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spacing w:val="-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 xml:space="preserve">附件1  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2025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5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山西省</w:t>
      </w:r>
      <w:r>
        <w:rPr>
          <w:rFonts w:ascii="Times New Roman" w:hAnsi="Times New Roman" w:eastAsia="仿宋_GB2312" w:cs="Times New Roman"/>
          <w:b/>
          <w:spacing w:val="-2"/>
          <w:sz w:val="32"/>
          <w:szCs w:val="32"/>
          <w:lang w:eastAsia="zh-CN"/>
        </w:rPr>
        <w:t>11</w:t>
      </w: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个设区市环境空气</w:t>
      </w:r>
    </w:p>
    <w:p>
      <w:pPr>
        <w:jc w:val="center"/>
        <w:rPr>
          <w:rFonts w:ascii="仿宋_GB2312" w:hAnsi="Times New Roman" w:eastAsia="仿宋_GB2312" w:cs="Times New Roman"/>
          <w:b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spacing w:val="-2"/>
          <w:sz w:val="32"/>
          <w:szCs w:val="32"/>
          <w:lang w:eastAsia="zh-CN"/>
        </w:rPr>
        <w:t>降尘监测结果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szCs w:val="21"/>
          <w:lang w:eastAsia="zh-CN"/>
        </w:rPr>
        <w:t>月）</w:t>
      </w:r>
    </w:p>
    <w:tbl>
      <w:tblPr>
        <w:tblStyle w:val="18"/>
        <w:tblW w:w="906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00"/>
        <w:gridCol w:w="1216"/>
        <w:gridCol w:w="1216"/>
        <w:gridCol w:w="1216"/>
        <w:gridCol w:w="32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排名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城市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最大值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最小值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平均值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平均值同比变化（%）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6.2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5.6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40.0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6.8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5.9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9.6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8.1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-9.0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8.3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40.7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16.6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9.4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11.7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77.3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9.6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13.2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67.1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10.3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14.8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179.2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21.8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13.8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16.5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230.0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25.9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11.5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18.3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289.4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23.2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14.4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18.7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42.1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17.2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25.0</w:t>
            </w:r>
          </w:p>
        </w:tc>
        <w:tc>
          <w:tcPr>
            <w:tcW w:w="3202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62.3</w:t>
            </w:r>
          </w:p>
        </w:tc>
      </w:tr>
    </w:tbl>
    <w:p>
      <w:pPr>
        <w:rPr>
          <w:rFonts w:ascii="Times New Roman" w:hAnsi="Times New Roman" w:eastAsia="楷体_GB2312" w:cs="Times New Roman"/>
          <w:sz w:val="24"/>
          <w:szCs w:val="32"/>
          <w:lang w:eastAsia="zh-CN"/>
        </w:rPr>
      </w:pPr>
      <w:r>
        <w:rPr>
          <w:rFonts w:ascii="Times New Roman" w:hAnsi="Times New Roman" w:eastAsia="楷体_GB2312" w:cs="Times New Roman"/>
          <w:sz w:val="24"/>
          <w:szCs w:val="32"/>
          <w:lang w:eastAsia="zh-CN"/>
        </w:rPr>
        <w:t xml:space="preserve"> </w:t>
      </w:r>
    </w:p>
    <w:p>
      <w:pPr>
        <w:rPr>
          <w:rFonts w:ascii="仿宋_GB2312" w:hAnsi="楷体_GB2312" w:eastAsia="仿宋_GB2312" w:cs="Times New Roman"/>
          <w:sz w:val="24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t>注：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平均值同比变化（%）为降尘量平均值同比变化情况，负数表示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同比下降，正数表示</w:t>
      </w:r>
      <w:r>
        <w:rPr>
          <w:rFonts w:hint="eastAsia" w:ascii="仿宋_GB2312" w:hAnsi="楷体_GB2312" w:eastAsia="仿宋_GB2312" w:cs="Times New Roman"/>
          <w:sz w:val="24"/>
          <w:lang w:eastAsia="zh-CN"/>
        </w:rPr>
        <w:t>降尘量</w:t>
      </w:r>
      <w:r>
        <w:rPr>
          <w:rFonts w:hint="eastAsia" w:ascii="仿宋_GB2312" w:hAnsi="楷体_GB2312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同比上升。</w:t>
      </w:r>
    </w:p>
    <w:p>
      <w:pPr>
        <w:rPr>
          <w:rFonts w:ascii="Times New Roman" w:hAnsi="Times New Roman" w:eastAsia="楷体_GB2312" w:cs="Times New Roman"/>
          <w:sz w:val="24"/>
          <w:szCs w:val="32"/>
          <w:lang w:eastAsia="zh-CN"/>
        </w:rPr>
      </w:pPr>
      <w:r>
        <w:rPr>
          <w:rFonts w:hint="eastAsia" w:ascii="仿宋_GB2312" w:hAnsi="楷体_GB2312" w:eastAsia="仿宋_GB2312" w:cs="Times New Roman"/>
          <w:sz w:val="2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ascii="仿宋_GB2312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附件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 xml:space="preserve">2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2025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5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山西省县（市、区）环境空气</w:t>
      </w:r>
    </w:p>
    <w:p>
      <w:pPr>
        <w:keepNext w:val="0"/>
        <w:keepLines w:val="0"/>
        <w:pageBreakBefore w:val="0"/>
        <w:widowControl w:val="0"/>
        <w:tabs>
          <w:tab w:val="left" w:pos="1536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/>
        <w:jc w:val="center"/>
        <w:textAlignment w:val="auto"/>
        <w:rPr>
          <w:rFonts w:ascii="仿宋_GB2312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降尘监测结果及排名情况汇总</w:t>
      </w:r>
    </w:p>
    <w:p>
      <w:pPr>
        <w:tabs>
          <w:tab w:val="left" w:pos="1536"/>
          <w:tab w:val="center" w:pos="4153"/>
        </w:tabs>
        <w:jc w:val="right"/>
        <w:rPr>
          <w:rFonts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  <w:lang w:eastAsia="zh-CN"/>
        </w:rPr>
        <w:t>（单位：吨/平方千米</w:t>
      </w:r>
      <w:r>
        <w:rPr>
          <w:rFonts w:ascii="Times New Roman" w:hAnsi="Times New Roman" w:cs="Times New Roman"/>
          <w:spacing w:val="-2"/>
          <w:lang w:eastAsia="zh-CN"/>
        </w:rPr>
        <w:t>·</w:t>
      </w:r>
      <w:r>
        <w:rPr>
          <w:rFonts w:ascii="Times New Roman" w:hAnsi="Times New Roman" w:eastAsia="仿宋_GB2312" w:cs="Times New Roman"/>
          <w:szCs w:val="21"/>
          <w:lang w:eastAsia="zh-CN"/>
        </w:rPr>
        <w:t>月）</w:t>
      </w:r>
    </w:p>
    <w:tbl>
      <w:tblPr>
        <w:tblStyle w:val="18"/>
        <w:tblW w:w="9061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77"/>
        <w:gridCol w:w="1775"/>
        <w:gridCol w:w="1012"/>
        <w:gridCol w:w="2665"/>
        <w:gridCol w:w="17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排名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县（区、市）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降尘量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</w:rPr>
              <w:t>平均值同比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变化（</w:t>
            </w:r>
            <w:r>
              <w:rPr>
                <w:rFonts w:hint="eastAsia" w:ascii="仿宋_GB2312" w:hAnsi="Times New Roman" w:eastAsia="仿宋_GB2312" w:cs="Times New Roman"/>
                <w:b/>
                <w:bCs/>
              </w:rPr>
              <w:t>%</w:t>
            </w: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）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eastAsia="zh-CN"/>
              </w:rPr>
              <w:t>变化程度排名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阳城县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—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原平市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-44.7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石楼县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柳林县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泽州县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沁水县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92.9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汾阳市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云冈区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-8.1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交口县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孝义市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离石区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陵川县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38.1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文水县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-1.7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方山县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晋城城区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87.5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交城县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左云县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五台县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-56.0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高平市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兴县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阳高县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新荣区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岚县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忻府区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-22.1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吕梁市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中阳县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河曲县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183.3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平城区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神池县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-42.0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代县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五寨县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44.8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云州区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静乐县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-25.2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天镇县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69.2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岢岚县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保德县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繁峙县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定襄县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灵丘县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宁武县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-28.8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阳泉城区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54.1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忻州市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偏关县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-39.2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上党区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潞州区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61.3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平定县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长子县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36.5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翼城县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186.1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阳泉郊区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108.0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古县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235.5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浮山县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霍州市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61.2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浑源县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80.6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绛县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210.8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侯马市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60.3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夏县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265.6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阳泉矿区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沁源县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67.6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洪洞县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190.2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平顺县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安泽县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247.2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屯留区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尧都区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12.9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148.1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大同市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广灵县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95.7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曲沃县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191.5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迎泽区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146.4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盐湖区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288.9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晋源区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238.1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襄汾县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63.6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昔阳县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87.0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乡宁县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沁县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14.9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75.3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杏花岭区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177.8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尖草坪区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壶关县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潞城区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60.6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寿阳县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77.6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清徐县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235.6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榆次区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38.2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武乡县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80.0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襄垣县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长治市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黎城县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84.5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闻喜县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273.8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万柏林区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182.1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吉县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15.8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305.1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隰县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226.5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万荣县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182.8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阳泉市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盂县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16.6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84.4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灵石县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17.0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阳曲县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189.8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怀仁市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45.8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蒲县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182.0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小店区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230.8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左权县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130.3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垣曲县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17.8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—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永济市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374.4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朔城区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27.4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应县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18.7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67.0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稷山县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18.8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224.1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汾西县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231.0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和顺县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119.3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祁县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117.8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右玉县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55.9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娄烦县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19.9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397.5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临猗县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279.2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太谷区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80.5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新绛县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20.6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249.2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太原市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古交市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21.8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354.2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介休市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100.9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平遥县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22.4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75.0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晋中市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榆社县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23.2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262.5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平陆县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339.6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芮城县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468.3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大宁县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23.5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273.0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临汾市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永和县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25.5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325.0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运城市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河津市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25.9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339.0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山阴县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33.3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85.0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朔州市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平鲁区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42.1</w:t>
            </w:r>
          </w:p>
        </w:tc>
        <w:tc>
          <w:tcPr>
            <w:tcW w:w="26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76.2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4"/>
              </w:rPr>
              <w:t>55</w:t>
            </w:r>
          </w:p>
        </w:tc>
      </w:tr>
    </w:tbl>
    <w:p>
      <w:pPr>
        <w:pStyle w:val="6"/>
        <w:tabs>
          <w:tab w:val="left" w:pos="7797"/>
          <w:tab w:val="left" w:pos="8080"/>
        </w:tabs>
        <w:ind w:right="-237" w:rightChars="-108"/>
        <w:rPr>
          <w:rFonts w:ascii="Times New Roman" w:hAnsi="Times New Roman" w:eastAsia="仿宋_GB2312" w:cs="Times New Roman"/>
          <w:lang w:eastAsia="zh-CN"/>
        </w:rPr>
      </w:pPr>
      <w:bookmarkStart w:id="0" w:name="_Toc3560502"/>
      <w:r>
        <w:rPr>
          <w:rFonts w:ascii="Times New Roman" w:hAnsi="Times New Roman" w:eastAsia="仿宋_GB2312" w:cs="Times New Roman"/>
          <w:sz w:val="24"/>
          <w:lang w:eastAsia="zh-CN"/>
        </w:rPr>
        <w:t>注：2024年5月，晋城市阳城县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和运城市垣曲县</w:t>
      </w:r>
      <w:r>
        <w:rPr>
          <w:rFonts w:ascii="Times New Roman" w:hAnsi="Times New Roman" w:eastAsia="仿宋_GB2312" w:cs="Times New Roman"/>
          <w:sz w:val="24"/>
          <w:lang w:eastAsia="zh-CN"/>
        </w:rPr>
        <w:t>2个县（市、区）监测数据无效，不参与均值变化程度排名。</w:t>
      </w:r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6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kYzY1NjFkNTM4YmQyNzIxZjhkOTk4NWQwZGY2NGEifQ=="/>
  </w:docVars>
  <w:rsids>
    <w:rsidRoot w:val="00000000"/>
    <w:rsid w:val="09F30F76"/>
    <w:rsid w:val="0D424A78"/>
    <w:rsid w:val="110416CA"/>
    <w:rsid w:val="19EC437E"/>
    <w:rsid w:val="30822003"/>
    <w:rsid w:val="320144BB"/>
    <w:rsid w:val="791B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仿宋" w:cs="Times New Roman"/>
      <w:kern w:val="2"/>
      <w:sz w:val="30"/>
      <w:szCs w:val="24"/>
      <w:lang w:val="en-US" w:eastAsia="zh-CN" w:bidi="ar-SA"/>
    </w:rPr>
  </w:style>
  <w:style w:type="paragraph" w:styleId="5">
    <w:name w:val="Document Map"/>
    <w:basedOn w:val="1"/>
    <w:link w:val="21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link w:val="26"/>
    <w:qFormat/>
    <w:uiPriority w:val="1"/>
    <w:rPr>
      <w:sz w:val="32"/>
      <w:szCs w:val="32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924"/>
      </w:tabs>
      <w:spacing w:line="360" w:lineRule="auto"/>
      <w:ind w:left="993" w:hanging="993" w:hangingChars="309"/>
    </w:pPr>
    <w:rPr>
      <w:sz w:val="32"/>
      <w:szCs w:val="32"/>
    </w:rPr>
  </w:style>
  <w:style w:type="paragraph" w:styleId="11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2">
    <w:name w:val="footnote text"/>
    <w:basedOn w:val="1"/>
    <w:link w:val="24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5">
    <w:name w:val="FollowedHyperlink"/>
    <w:basedOn w:val="14"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9">
    <w:name w:val="批注框文本 Char"/>
    <w:basedOn w:val="14"/>
    <w:link w:val="7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0">
    <w:name w:val="标题 2 Char"/>
    <w:basedOn w:val="14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文档结构图 Char"/>
    <w:basedOn w:val="14"/>
    <w:link w:val="5"/>
    <w:semiHidden/>
    <w:qFormat/>
    <w:uiPriority w:val="99"/>
    <w:rPr>
      <w:rFonts w:ascii="宋体" w:hAnsi="仿宋" w:eastAsia="宋体" w:cs="仿宋"/>
      <w:sz w:val="18"/>
      <w:szCs w:val="18"/>
    </w:rPr>
  </w:style>
  <w:style w:type="character" w:customStyle="1" w:styleId="22">
    <w:name w:val="标题 1 Char"/>
    <w:basedOn w:val="14"/>
    <w:link w:val="2"/>
    <w:qFormat/>
    <w:uiPriority w:val="9"/>
    <w:rPr>
      <w:rFonts w:ascii="仿宋" w:hAnsi="仿宋" w:eastAsia="仿宋" w:cs="仿宋"/>
      <w:b/>
      <w:bCs/>
      <w:kern w:val="44"/>
      <w:sz w:val="44"/>
      <w:szCs w:val="44"/>
    </w:rPr>
  </w:style>
  <w:style w:type="character" w:customStyle="1" w:styleId="23">
    <w:name w:val="副标题 Char"/>
    <w:basedOn w:val="14"/>
    <w:link w:val="11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4">
    <w:name w:val="脚注文本 Char"/>
    <w:basedOn w:val="14"/>
    <w:link w:val="12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5">
    <w:name w:val="页脚 Char"/>
    <w:basedOn w:val="14"/>
    <w:link w:val="8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6">
    <w:name w:val="正文文本 Char"/>
    <w:basedOn w:val="14"/>
    <w:link w:val="6"/>
    <w:qFormat/>
    <w:uiPriority w:val="1"/>
    <w:rPr>
      <w:rFonts w:ascii="仿宋" w:hAnsi="仿宋" w:eastAsia="仿宋" w:cs="仿宋"/>
      <w:sz w:val="32"/>
      <w:szCs w:val="32"/>
    </w:rPr>
  </w:style>
  <w:style w:type="character" w:customStyle="1" w:styleId="27">
    <w:name w:val="页眉 Char"/>
    <w:basedOn w:val="14"/>
    <w:link w:val="9"/>
    <w:semiHidden/>
    <w:qFormat/>
    <w:uiPriority w:val="99"/>
    <w:rPr>
      <w:rFonts w:ascii="仿宋" w:hAnsi="仿宋" w:eastAsia="仿宋" w:cs="仿宋"/>
      <w:sz w:val="18"/>
      <w:szCs w:val="18"/>
    </w:rPr>
  </w:style>
  <w:style w:type="paragraph" w:customStyle="1" w:styleId="28">
    <w:name w:val="xl78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29">
    <w:name w:val="List Paragraph"/>
    <w:basedOn w:val="1"/>
    <w:qFormat/>
    <w:uiPriority w:val="1"/>
  </w:style>
  <w:style w:type="paragraph" w:customStyle="1" w:styleId="30">
    <w:name w:val="标题 11"/>
    <w:basedOn w:val="1"/>
    <w:qFormat/>
    <w:uiPriority w:val="1"/>
    <w:pPr>
      <w:ind w:left="1087" w:right="708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customStyle="1" w:styleId="3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2">
    <w:name w:val="标题 31"/>
    <w:basedOn w:val="1"/>
    <w:qFormat/>
    <w:uiPriority w:val="1"/>
    <w:pPr>
      <w:ind w:left="1085" w:right="708"/>
      <w:jc w:val="center"/>
      <w:outlineLvl w:val="3"/>
    </w:pPr>
    <w:rPr>
      <w:b/>
      <w:bCs/>
      <w:sz w:val="32"/>
      <w:szCs w:val="32"/>
    </w:rPr>
  </w:style>
  <w:style w:type="paragraph" w:customStyle="1" w:styleId="33">
    <w:name w:val="TOC 标题1"/>
    <w:basedOn w:val="2"/>
    <w:next w:val="1"/>
    <w:qFormat/>
    <w:uiPriority w:val="39"/>
    <w:pPr>
      <w:widowControl/>
      <w:autoSpaceDE/>
      <w:autoSpaceDN/>
      <w:spacing w:before="48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eastAsia="zh-CN"/>
    </w:rPr>
  </w:style>
  <w:style w:type="paragraph" w:customStyle="1" w:styleId="3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5">
    <w:name w:val="xl79"/>
    <w:basedOn w:val="1"/>
    <w:qFormat/>
    <w:uiPriority w:val="0"/>
    <w:pPr>
      <w:widowControl/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3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3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3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0">
    <w:name w:val="Table Paragraph"/>
    <w:basedOn w:val="1"/>
    <w:qFormat/>
    <w:uiPriority w:val="1"/>
  </w:style>
  <w:style w:type="paragraph" w:customStyle="1" w:styleId="41">
    <w:name w:val="标题 21"/>
    <w:basedOn w:val="1"/>
    <w:qFormat/>
    <w:uiPriority w:val="1"/>
    <w:pPr>
      <w:spacing w:before="151"/>
      <w:ind w:left="838"/>
      <w:outlineLvl w:val="2"/>
    </w:pPr>
    <w:rPr>
      <w:rFonts w:ascii="黑体" w:hAnsi="黑体" w:eastAsia="黑体" w:cs="黑体"/>
      <w:sz w:val="36"/>
      <w:szCs w:val="36"/>
    </w:rPr>
  </w:style>
  <w:style w:type="paragraph" w:customStyle="1" w:styleId="42">
    <w:name w:val="font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lang w:eastAsia="zh-CN"/>
    </w:rPr>
  </w:style>
  <w:style w:type="paragraph" w:customStyle="1" w:styleId="43">
    <w:name w:val="font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4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6">
    <w:name w:val="font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18"/>
      <w:szCs w:val="18"/>
      <w:lang w:eastAsia="zh-CN"/>
    </w:rPr>
  </w:style>
  <w:style w:type="paragraph" w:customStyle="1" w:styleId="47">
    <w:name w:val="font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color w:val="FF0000"/>
      <w:lang w:eastAsia="zh-CN"/>
    </w:rPr>
  </w:style>
  <w:style w:type="paragraph" w:customStyle="1" w:styleId="4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4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lang w:eastAsia="zh-CN"/>
    </w:rPr>
  </w:style>
  <w:style w:type="paragraph" w:customStyle="1" w:styleId="5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1">
    <w:name w:val="font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b/>
      <w:bCs/>
      <w:color w:val="000000"/>
      <w:lang w:eastAsia="zh-CN"/>
    </w:rPr>
  </w:style>
  <w:style w:type="paragraph" w:customStyle="1" w:styleId="5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lang w:eastAsia="zh-CN"/>
    </w:rPr>
  </w:style>
  <w:style w:type="paragraph" w:customStyle="1" w:styleId="5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paragraph" w:customStyle="1" w:styleId="5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57">
    <w:name w:val="xl77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lang w:eastAsia="zh-CN"/>
    </w:rPr>
  </w:style>
  <w:style w:type="paragraph" w:customStyle="1" w:styleId="58">
    <w:name w:val="xl80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lang w:eastAsia="zh-CN"/>
    </w:rPr>
  </w:style>
  <w:style w:type="paragraph" w:customStyle="1" w:styleId="5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lang w:eastAsia="zh-CN"/>
    </w:rPr>
  </w:style>
  <w:style w:type="paragraph" w:customStyle="1" w:styleId="6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lang w:eastAsia="zh-CN"/>
    </w:rPr>
  </w:style>
  <w:style w:type="table" w:customStyle="1" w:styleId="61">
    <w:name w:val="Table Normal_0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F35D5-ADA9-4CE1-B527-5E0CFE928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1577</Words>
  <Characters>1849</Characters>
  <Lines>17</Lines>
  <Paragraphs>4</Paragraphs>
  <TotalTime>0</TotalTime>
  <ScaleCrop>false</ScaleCrop>
  <LinksUpToDate>false</LinksUpToDate>
  <CharactersWithSpaces>1950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2020-04-29T02:41:00Z</dcterms:created>
  <dc:creator>air</dc:creator>
  <cp:lastModifiedBy>马小荣</cp:lastModifiedBy>
  <cp:lastPrinted>2020-07-23T09:33:00Z</cp:lastPrinted>
  <dcterms:modified xsi:type="dcterms:W3CDTF">2025-07-01T07:03:12Z</dcterms:modified>
  <dc:title>第一批74城市执行空气质量新标准监测报告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ICV">
    <vt:lpwstr>FD6EF4FDD0EC4C9597E3083B54171EF7_13</vt:lpwstr>
  </property>
  <property fmtid="{D5CDD505-2E9C-101B-9397-08002B2CF9AE}" pid="5" name="KSOProductBuildVer">
    <vt:lpwstr>2052-10.8.0.6206</vt:lpwstr>
  </property>
  <property fmtid="{D5CDD505-2E9C-101B-9397-08002B2CF9AE}" pid="6" name="KSOTemplateDocerSaveRecord">
    <vt:lpwstr>eyJoZGlkIjoiNGZkYzVhYTY0MTUzYzcwODhmMWY4ZjM3YWZiYjRlM2UiLCJ1c2VySWQiOiI1MzQwOTg5MTkifQ==</vt:lpwstr>
  </property>
  <property fmtid="{D5CDD505-2E9C-101B-9397-08002B2CF9AE}" pid="7" name="LastSaved">
    <vt:filetime>2019-02-19T00:00:00Z</vt:filetime>
  </property>
</Properties>
</file>